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6E" w:rsidRPr="00D57204" w:rsidRDefault="00DE72DE">
      <w:pPr>
        <w:rPr>
          <w:b/>
        </w:rPr>
      </w:pPr>
      <w:r>
        <w:rPr>
          <w:b/>
        </w:rPr>
        <w:t xml:space="preserve">Additional Guidance on Waiver Requests for </w:t>
      </w:r>
      <w:r w:rsidR="00A97B46">
        <w:rPr>
          <w:b/>
        </w:rPr>
        <w:t xml:space="preserve">the Enterprise Service:  Enterprise Active Directory &amp; </w:t>
      </w:r>
      <w:r w:rsidR="00D57204" w:rsidRPr="00D57204">
        <w:rPr>
          <w:b/>
        </w:rPr>
        <w:t xml:space="preserve">Office 365 </w:t>
      </w:r>
      <w:r w:rsidR="00A97B46">
        <w:rPr>
          <w:b/>
        </w:rPr>
        <w:t>Tenancy</w:t>
      </w:r>
    </w:p>
    <w:p w:rsidR="0055585E" w:rsidRDefault="00A97B46">
      <w:hyperlink r:id="rId5" w:history="1">
        <w:r w:rsidRPr="00A97B46">
          <w:rPr>
            <w:rStyle w:val="Hyperlink"/>
          </w:rPr>
          <w:t>Policy 103</w:t>
        </w:r>
      </w:hyperlink>
      <w:r>
        <w:t xml:space="preserve"> </w:t>
      </w:r>
      <w:r w:rsidR="00D12280">
        <w:t>contains</w:t>
      </w:r>
      <w:r>
        <w:t xml:space="preserve"> </w:t>
      </w:r>
      <w:r w:rsidR="00DE72DE">
        <w:t xml:space="preserve">a </w:t>
      </w:r>
      <w:r w:rsidR="00D12280">
        <w:t xml:space="preserve">general description of the waiver process, including information about the information to include in a waiver request. </w:t>
      </w:r>
      <w:r>
        <w:t xml:space="preserve"> T</w:t>
      </w:r>
      <w:r w:rsidR="00D12280">
        <w:t xml:space="preserve">he </w:t>
      </w:r>
      <w:r w:rsidR="00E47AF3">
        <w:t>following</w:t>
      </w:r>
      <w:r>
        <w:t xml:space="preserve"> information </w:t>
      </w:r>
      <w:r w:rsidR="00D12280">
        <w:t xml:space="preserve">is provided to help ensure agencies provide </w:t>
      </w:r>
      <w:r w:rsidR="00A3480A">
        <w:t>important information for the enterprise service related requests</w:t>
      </w:r>
      <w:r w:rsidR="00DE72DE">
        <w:t xml:space="preserve">. </w:t>
      </w:r>
      <w:r w:rsidR="00D12280">
        <w:t xml:space="preserve">   </w:t>
      </w:r>
    </w:p>
    <w:p w:rsidR="00A97B46" w:rsidRDefault="00DE72DE">
      <w:r>
        <w:t>As a reminder, w</w:t>
      </w:r>
      <w:r w:rsidR="00A97B46">
        <w:t xml:space="preserve">aiver requests </w:t>
      </w:r>
      <w:r w:rsidR="009A1195">
        <w:t>are</w:t>
      </w:r>
      <w:r w:rsidR="00A97B46">
        <w:t xml:space="preserve"> submitted in memo form and must be signed by the CIO and the agency head.</w:t>
      </w:r>
      <w:r w:rsidR="00E47AF3">
        <w:t xml:space="preserve">  Waivers should be sent to the </w:t>
      </w:r>
      <w:hyperlink r:id="rId6" w:history="1">
        <w:r w:rsidR="00E47AF3" w:rsidRPr="00E47AF3">
          <w:rPr>
            <w:rStyle w:val="Hyperlink"/>
          </w:rPr>
          <w:t>OCIO Policy &amp; Waiver</w:t>
        </w:r>
      </w:hyperlink>
      <w:r w:rsidR="00E47AF3">
        <w:t xml:space="preserve"> mailbox.</w:t>
      </w:r>
    </w:p>
    <w:p w:rsidR="00A97B46" w:rsidRDefault="00A97B46"/>
    <w:p w:rsidR="00A97B46" w:rsidRPr="0077784C" w:rsidRDefault="00A97B46" w:rsidP="0077784C">
      <w:pPr>
        <w:pStyle w:val="ListParagraph"/>
        <w:numPr>
          <w:ilvl w:val="0"/>
          <w:numId w:val="5"/>
        </w:numPr>
        <w:rPr>
          <w:b/>
        </w:rPr>
      </w:pPr>
      <w:r w:rsidRPr="0077784C">
        <w:rPr>
          <w:b/>
        </w:rPr>
        <w:t xml:space="preserve">The specific section(s) of the policy/standard for which a waiver is requested </w:t>
      </w:r>
    </w:p>
    <w:p w:rsidR="00A97B46" w:rsidRPr="00A97B46" w:rsidRDefault="00A97B46" w:rsidP="00A363BF">
      <w:pPr>
        <w:ind w:left="720"/>
      </w:pPr>
      <w:r w:rsidRPr="00A97B46">
        <w:t xml:space="preserve">Assuming this is the only standard for which a waiver is being requested, </w:t>
      </w:r>
      <w:r w:rsidR="00A363BF">
        <w:t xml:space="preserve">the citation would be </w:t>
      </w:r>
      <w:r w:rsidR="00A363BF" w:rsidRPr="00A363BF">
        <w:rPr>
          <w:i/>
        </w:rPr>
        <w:t>185.10:  the Enterprise Active Directory &amp; Office 365 Tenancy</w:t>
      </w:r>
    </w:p>
    <w:p w:rsidR="00A97B46" w:rsidRPr="0077784C" w:rsidRDefault="00A97B46" w:rsidP="0077784C">
      <w:pPr>
        <w:pStyle w:val="ListParagraph"/>
        <w:numPr>
          <w:ilvl w:val="0"/>
          <w:numId w:val="5"/>
        </w:numPr>
        <w:rPr>
          <w:b/>
        </w:rPr>
      </w:pPr>
      <w:r w:rsidRPr="0077784C">
        <w:rPr>
          <w:b/>
        </w:rPr>
        <w:t>A description of the area of non-compliance</w:t>
      </w:r>
      <w:r w:rsidR="00A363BF" w:rsidRPr="0077784C">
        <w:rPr>
          <w:b/>
        </w:rPr>
        <w:t xml:space="preserve"> </w:t>
      </w:r>
    </w:p>
    <w:p w:rsidR="0055585E" w:rsidRDefault="00A97B46" w:rsidP="00A97B46">
      <w:pPr>
        <w:ind w:left="360"/>
      </w:pPr>
      <w:r>
        <w:t>The w</w:t>
      </w:r>
      <w:r w:rsidR="00D57204">
        <w:t xml:space="preserve">aiver request must </w:t>
      </w:r>
      <w:r w:rsidR="0055585E">
        <w:t xml:space="preserve">specifically </w:t>
      </w:r>
      <w:r w:rsidR="00D57204">
        <w:t xml:space="preserve">indicate </w:t>
      </w:r>
      <w:r w:rsidR="0055585E">
        <w:t>the condition</w:t>
      </w:r>
      <w:r w:rsidR="00E82B9E">
        <w:t>(s)</w:t>
      </w:r>
      <w:r w:rsidR="0055585E">
        <w:t xml:space="preserve"> for which a waiver is being requested</w:t>
      </w:r>
      <w:r w:rsidR="007A7CD3">
        <w:t>.</w:t>
      </w:r>
      <w:r>
        <w:t xml:space="preserve"> </w:t>
      </w:r>
    </w:p>
    <w:p w:rsidR="0055585E" w:rsidRDefault="00E82B9E" w:rsidP="00A97B46">
      <w:pPr>
        <w:pStyle w:val="ListParagraph"/>
        <w:numPr>
          <w:ilvl w:val="0"/>
          <w:numId w:val="1"/>
        </w:numPr>
        <w:ind w:left="1080"/>
      </w:pPr>
      <w:r>
        <w:t>Request to</w:t>
      </w:r>
      <w:r w:rsidR="0055585E">
        <w:t xml:space="preserve"> establish a separate O365 tenant</w:t>
      </w:r>
    </w:p>
    <w:p w:rsidR="0055585E" w:rsidRDefault="00E82B9E" w:rsidP="00A97B46">
      <w:pPr>
        <w:pStyle w:val="ListParagraph"/>
        <w:numPr>
          <w:ilvl w:val="0"/>
          <w:numId w:val="1"/>
        </w:numPr>
        <w:ind w:left="1080"/>
      </w:pPr>
      <w:r>
        <w:t xml:space="preserve">Request </w:t>
      </w:r>
      <w:r w:rsidR="008A0D19">
        <w:t>a</w:t>
      </w:r>
      <w:r>
        <w:t xml:space="preserve"> waiver </w:t>
      </w:r>
      <w:r w:rsidR="008A0D19">
        <w:t xml:space="preserve">for </w:t>
      </w:r>
      <w:r w:rsidR="0055585E">
        <w:t>a</w:t>
      </w:r>
      <w:r>
        <w:t>n O365</w:t>
      </w:r>
      <w:r w:rsidR="0055585E">
        <w:t xml:space="preserve"> tenant </w:t>
      </w:r>
      <w:r>
        <w:t xml:space="preserve">established prior to enterprise service </w:t>
      </w:r>
      <w:r w:rsidR="0055585E">
        <w:t xml:space="preserve">designation </w:t>
      </w:r>
    </w:p>
    <w:p w:rsidR="0055585E" w:rsidRDefault="00E82B9E" w:rsidP="00A97B46">
      <w:pPr>
        <w:pStyle w:val="ListParagraph"/>
        <w:numPr>
          <w:ilvl w:val="0"/>
          <w:numId w:val="1"/>
        </w:numPr>
        <w:ind w:left="1080"/>
      </w:pPr>
      <w:r>
        <w:t xml:space="preserve">Request to </w:t>
      </w:r>
      <w:r w:rsidR="0055585E">
        <w:t>leave the Enterprise A</w:t>
      </w:r>
      <w:r w:rsidR="006F6D0A">
        <w:t xml:space="preserve">ctive </w:t>
      </w:r>
      <w:r w:rsidR="0055585E">
        <w:t>D</w:t>
      </w:r>
      <w:r w:rsidR="006F6D0A">
        <w:t>irectory</w:t>
      </w:r>
      <w:r>
        <w:t>/state forest</w:t>
      </w:r>
    </w:p>
    <w:p w:rsidR="00E82B9E" w:rsidRDefault="00E82B9E" w:rsidP="00A97B46">
      <w:pPr>
        <w:pStyle w:val="ListParagraph"/>
        <w:numPr>
          <w:ilvl w:val="0"/>
          <w:numId w:val="1"/>
        </w:numPr>
        <w:ind w:left="1080"/>
      </w:pPr>
      <w:r>
        <w:t xml:space="preserve">Request a waiver for </w:t>
      </w:r>
      <w:r w:rsidR="008A0D19">
        <w:t>a</w:t>
      </w:r>
      <w:r>
        <w:t>n agency not currently in the Enterprise A</w:t>
      </w:r>
      <w:r w:rsidR="006F6D0A">
        <w:t>ctive Directory</w:t>
      </w:r>
      <w:r>
        <w:t>/state forest</w:t>
      </w:r>
      <w:r w:rsidR="008A0D19">
        <w:t xml:space="preserve"> (This request type will require a compliance plan)</w:t>
      </w:r>
    </w:p>
    <w:p w:rsidR="0055585E" w:rsidRDefault="00A97B46" w:rsidP="0055585E">
      <w:pPr>
        <w:pStyle w:val="ListParagraph"/>
        <w:numPr>
          <w:ilvl w:val="0"/>
          <w:numId w:val="1"/>
        </w:numPr>
        <w:ind w:left="1080"/>
      </w:pPr>
      <w:r>
        <w:t>Other (be specific)</w:t>
      </w:r>
    </w:p>
    <w:p w:rsidR="0077784C" w:rsidRDefault="0077784C" w:rsidP="0077784C">
      <w:pPr>
        <w:pStyle w:val="ListParagraph"/>
        <w:ind w:left="1080"/>
      </w:pPr>
    </w:p>
    <w:p w:rsidR="00A363BF" w:rsidRDefault="00A363BF" w:rsidP="0077784C">
      <w:pPr>
        <w:pStyle w:val="ListParagraph"/>
        <w:numPr>
          <w:ilvl w:val="0"/>
          <w:numId w:val="5"/>
        </w:numPr>
      </w:pPr>
      <w:r w:rsidRPr="0077784C">
        <w:rPr>
          <w:b/>
        </w:rPr>
        <w:t>An explanation of the technical, business and other factors that prevent compliance:</w:t>
      </w:r>
    </w:p>
    <w:p w:rsidR="00A363BF" w:rsidRDefault="00FF6275" w:rsidP="00A363BF">
      <w:pPr>
        <w:ind w:left="720"/>
      </w:pPr>
      <w:r>
        <w:t xml:space="preserve">Include detailed information about </w:t>
      </w:r>
      <w:r w:rsidR="008A0D19">
        <w:t xml:space="preserve">the </w:t>
      </w:r>
      <w:r w:rsidR="0055585E">
        <w:t>regulatory requirements</w:t>
      </w:r>
      <w:r w:rsidR="00A3480A">
        <w:t xml:space="preserve"> (with</w:t>
      </w:r>
      <w:r w:rsidR="00D57204">
        <w:t xml:space="preserve"> authoritative citations</w:t>
      </w:r>
      <w:r w:rsidR="00A3480A">
        <w:t>)</w:t>
      </w:r>
      <w:r w:rsidR="00D57204">
        <w:t xml:space="preserve"> and other documentation</w:t>
      </w:r>
      <w:r w:rsidR="0055585E">
        <w:t xml:space="preserve"> </w:t>
      </w:r>
      <w:r w:rsidR="00D57204">
        <w:t xml:space="preserve">that </w:t>
      </w:r>
      <w:r w:rsidR="0055585E">
        <w:t xml:space="preserve">support </w:t>
      </w:r>
      <w:r w:rsidR="0026725E">
        <w:t>the request</w:t>
      </w:r>
      <w:r w:rsidR="0055585E">
        <w:t xml:space="preserve">. </w:t>
      </w:r>
    </w:p>
    <w:p w:rsidR="00A363BF" w:rsidRDefault="006F6D0A" w:rsidP="00A363BF">
      <w:pPr>
        <w:ind w:left="720"/>
      </w:pPr>
      <w:r>
        <w:t>This documentation</w:t>
      </w:r>
      <w:r w:rsidR="00D57204">
        <w:t xml:space="preserve"> must </w:t>
      </w:r>
      <w:r w:rsidR="000A47C9">
        <w:t>include, at a minimum</w:t>
      </w:r>
      <w:r w:rsidR="00A363BF">
        <w:t>:</w:t>
      </w:r>
    </w:p>
    <w:p w:rsidR="00A363BF" w:rsidRDefault="00A363BF" w:rsidP="00A363BF">
      <w:pPr>
        <w:pStyle w:val="ListParagraph"/>
        <w:numPr>
          <w:ilvl w:val="0"/>
          <w:numId w:val="3"/>
        </w:numPr>
      </w:pPr>
      <w:r>
        <w:t xml:space="preserve">A </w:t>
      </w:r>
      <w:r w:rsidR="0026725E">
        <w:t>list of the</w:t>
      </w:r>
      <w:r w:rsidR="00E82B9E">
        <w:t xml:space="preserve"> required controls </w:t>
      </w:r>
      <w:r w:rsidR="006F6D0A">
        <w:t xml:space="preserve">the agency believes </w:t>
      </w:r>
      <w:r w:rsidR="00E82B9E">
        <w:t>cannot be met by the enterprise service (i.e., shared tenant and/or Enterprise Active Directory)</w:t>
      </w:r>
      <w:r>
        <w:t>,</w:t>
      </w:r>
    </w:p>
    <w:p w:rsidR="00A363BF" w:rsidRDefault="00A363BF" w:rsidP="00A363BF">
      <w:pPr>
        <w:pStyle w:val="ListParagraph"/>
        <w:numPr>
          <w:ilvl w:val="0"/>
          <w:numId w:val="3"/>
        </w:numPr>
      </w:pPr>
      <w:r>
        <w:t>D</w:t>
      </w:r>
      <w:r w:rsidR="0026725E">
        <w:t xml:space="preserve">ocumentation of the </w:t>
      </w:r>
      <w:r>
        <w:t>regulation(s)</w:t>
      </w:r>
      <w:r w:rsidR="0026725E">
        <w:t xml:space="preserve"> that requires the control</w:t>
      </w:r>
      <w:r>
        <w:t>,</w:t>
      </w:r>
      <w:r w:rsidR="006F6D0A">
        <w:t xml:space="preserve"> and </w:t>
      </w:r>
    </w:p>
    <w:p w:rsidR="00A363BF" w:rsidRDefault="00A363BF" w:rsidP="00A363BF">
      <w:pPr>
        <w:pStyle w:val="ListParagraph"/>
        <w:numPr>
          <w:ilvl w:val="0"/>
          <w:numId w:val="3"/>
        </w:numPr>
      </w:pPr>
      <w:r>
        <w:t>S</w:t>
      </w:r>
      <w:r w:rsidR="006F6D0A">
        <w:t xml:space="preserve">pecifics about how the control is not met by the enterprise service. </w:t>
      </w:r>
    </w:p>
    <w:p w:rsidR="00E82B9E" w:rsidRDefault="00D57204" w:rsidP="00A363BF">
      <w:pPr>
        <w:ind w:left="720"/>
      </w:pPr>
      <w:r>
        <w:t>Documentation should</w:t>
      </w:r>
      <w:r w:rsidR="00A363BF">
        <w:t xml:space="preserve"> </w:t>
      </w:r>
      <w:r>
        <w:t xml:space="preserve">include </w:t>
      </w:r>
      <w:r w:rsidR="00A3480A">
        <w:t xml:space="preserve">the results </w:t>
      </w:r>
      <w:r>
        <w:t>of consultation with WaTech service areas arou</w:t>
      </w:r>
      <w:r w:rsidR="006F6D0A">
        <w:t>nd the required controls that the agency believes cannot be met</w:t>
      </w:r>
      <w:r w:rsidR="00A3480A">
        <w:t xml:space="preserve">.  </w:t>
      </w:r>
      <w:r w:rsidR="006F6D0A">
        <w:t xml:space="preserve"> </w:t>
      </w:r>
    </w:p>
    <w:p w:rsidR="00D12280" w:rsidRDefault="00D12280" w:rsidP="00A363BF">
      <w:pPr>
        <w:ind w:left="720"/>
      </w:pPr>
      <w:r>
        <w:t>Agencies should also include other information that is a factor in their request.</w:t>
      </w:r>
    </w:p>
    <w:p w:rsidR="00A363BF" w:rsidRDefault="00A363BF" w:rsidP="0077784C">
      <w:pPr>
        <w:pStyle w:val="ListParagraph"/>
        <w:numPr>
          <w:ilvl w:val="0"/>
          <w:numId w:val="5"/>
        </w:numPr>
      </w:pPr>
      <w:r w:rsidRPr="0077784C">
        <w:rPr>
          <w:b/>
        </w:rPr>
        <w:t>A description of associated risks that could result from non-compliance and mitigations that have or will be implemented to address the risks</w:t>
      </w:r>
      <w:r>
        <w:t xml:space="preserve">.  </w:t>
      </w:r>
    </w:p>
    <w:p w:rsidR="008A0D19" w:rsidRDefault="00C068CE" w:rsidP="00A363BF">
      <w:pPr>
        <w:ind w:left="720"/>
      </w:pPr>
      <w:r>
        <w:t>At a minimum</w:t>
      </w:r>
      <w:r w:rsidR="00A363BF">
        <w:t xml:space="preserve">, agencies should </w:t>
      </w:r>
      <w:r w:rsidR="009A1195">
        <w:t xml:space="preserve">document an </w:t>
      </w:r>
      <w:r>
        <w:t>understand</w:t>
      </w:r>
      <w:r w:rsidR="009A1195">
        <w:t>ing of</w:t>
      </w:r>
      <w:r>
        <w:t xml:space="preserve"> </w:t>
      </w:r>
      <w:r w:rsidR="009A1195">
        <w:t xml:space="preserve">risks related to </w:t>
      </w:r>
      <w:r w:rsidR="00A363BF">
        <w:t xml:space="preserve">cost, complexity and loss of business function (see the list </w:t>
      </w:r>
      <w:r w:rsidR="00A3480A">
        <w:t xml:space="preserve">of likely impacts </w:t>
      </w:r>
      <w:r w:rsidR="00A363BF">
        <w:t>below).</w:t>
      </w:r>
      <w:r>
        <w:t xml:space="preserve">  </w:t>
      </w:r>
    </w:p>
    <w:p w:rsidR="009A1195" w:rsidRDefault="009A1195" w:rsidP="00A363BF">
      <w:pPr>
        <w:ind w:left="720"/>
      </w:pPr>
    </w:p>
    <w:p w:rsidR="0026725E" w:rsidRDefault="00E47AF3" w:rsidP="00A363BF">
      <w:pPr>
        <w:ind w:left="720"/>
      </w:pPr>
      <w:r>
        <w:t>If a waiver is granted for a separate tenant, the agency</w:t>
      </w:r>
      <w:r w:rsidR="0026725E">
        <w:t xml:space="preserve"> must acquire </w:t>
      </w:r>
      <w:r w:rsidR="00C068CE">
        <w:t xml:space="preserve">and implement </w:t>
      </w:r>
      <w:r w:rsidR="0026725E">
        <w:t>an approved third party tool to support identity</w:t>
      </w:r>
      <w:r w:rsidR="000A47C9">
        <w:t>/</w:t>
      </w:r>
      <w:r w:rsidR="0026725E">
        <w:t>access management and support synchronization with the Enterprise Active Directory.</w:t>
      </w:r>
    </w:p>
    <w:p w:rsidR="0026725E" w:rsidRDefault="0026725E" w:rsidP="00A363BF">
      <w:pPr>
        <w:ind w:left="720"/>
      </w:pPr>
      <w:r>
        <w:t xml:space="preserve">All third party tools must have and pass a security design review.  </w:t>
      </w:r>
    </w:p>
    <w:p w:rsidR="0026725E" w:rsidRDefault="0026725E" w:rsidP="00A363BF">
      <w:pPr>
        <w:ind w:left="720"/>
      </w:pPr>
      <w:r>
        <w:t xml:space="preserve">Agencies must comply with </w:t>
      </w:r>
      <w:r w:rsidR="00A3480A">
        <w:t xml:space="preserve">the </w:t>
      </w:r>
      <w:r>
        <w:t>required architecture for separate tenants.</w:t>
      </w:r>
      <w:r w:rsidR="00A3480A">
        <w:t xml:space="preserve"> </w:t>
      </w:r>
      <w:r>
        <w:t xml:space="preserve">WaTech </w:t>
      </w:r>
      <w:r w:rsidR="00A3480A">
        <w:t>may</w:t>
      </w:r>
      <w:r>
        <w:t xml:space="preserve"> conduct design reviews to validate the agency architecture.  </w:t>
      </w:r>
    </w:p>
    <w:p w:rsidR="007D7D02" w:rsidRDefault="007D7D02" w:rsidP="00A363BF">
      <w:pPr>
        <w:ind w:left="720"/>
      </w:pPr>
      <w:r>
        <w:t>A</w:t>
      </w:r>
      <w:r w:rsidR="00E47AF3">
        <w:t>ll</w:t>
      </w:r>
      <w:r>
        <w:t xml:space="preserve"> additional costs</w:t>
      </w:r>
      <w:r w:rsidR="004116FF">
        <w:t xml:space="preserve"> as</w:t>
      </w:r>
      <w:r w:rsidR="007A7CD3">
        <w:t xml:space="preserve">sociated with an approved waiver </w:t>
      </w:r>
      <w:r w:rsidR="00873C1F">
        <w:t>are</w:t>
      </w:r>
      <w:r>
        <w:t xml:space="preserve"> the</w:t>
      </w:r>
      <w:r w:rsidR="0026725E">
        <w:t xml:space="preserve"> sole </w:t>
      </w:r>
      <w:r>
        <w:t xml:space="preserve">responsibility of the agency. </w:t>
      </w:r>
      <w:r w:rsidR="0026725E">
        <w:t xml:space="preserve"> Examples of added costs </w:t>
      </w:r>
      <w:r w:rsidR="004116FF">
        <w:t xml:space="preserve">might </w:t>
      </w:r>
      <w:r w:rsidR="0026725E">
        <w:t>include but are not limited to:</w:t>
      </w:r>
    </w:p>
    <w:p w:rsidR="007D7D02" w:rsidRDefault="0026725E" w:rsidP="00A363BF">
      <w:pPr>
        <w:pStyle w:val="ListParagraph"/>
        <w:numPr>
          <w:ilvl w:val="0"/>
          <w:numId w:val="2"/>
        </w:numPr>
        <w:ind w:left="1440"/>
      </w:pPr>
      <w:r>
        <w:t>The</w:t>
      </w:r>
      <w:r w:rsidR="007D7D02">
        <w:t xml:space="preserve"> acquisition and administration of an a</w:t>
      </w:r>
      <w:r w:rsidR="00D57204">
        <w:t>pproved third</w:t>
      </w:r>
      <w:r w:rsidR="00E47AF3">
        <w:t xml:space="preserve"> party identity management tool</w:t>
      </w:r>
    </w:p>
    <w:p w:rsidR="0026725E" w:rsidRDefault="0026725E" w:rsidP="00A363BF">
      <w:pPr>
        <w:pStyle w:val="ListParagraph"/>
        <w:numPr>
          <w:ilvl w:val="0"/>
          <w:numId w:val="2"/>
        </w:numPr>
        <w:ind w:left="1440"/>
      </w:pPr>
      <w:r>
        <w:t xml:space="preserve">Additional </w:t>
      </w:r>
      <w:r w:rsidR="007D7D02">
        <w:t xml:space="preserve">security activities </w:t>
      </w:r>
      <w:r>
        <w:t xml:space="preserve">related to a waiver </w:t>
      </w:r>
    </w:p>
    <w:p w:rsidR="007D7D02" w:rsidRDefault="0026725E" w:rsidP="00A363BF">
      <w:pPr>
        <w:pStyle w:val="ListParagraph"/>
        <w:numPr>
          <w:ilvl w:val="0"/>
          <w:numId w:val="2"/>
        </w:numPr>
        <w:ind w:left="1440"/>
      </w:pPr>
      <w:r>
        <w:t>A</w:t>
      </w:r>
      <w:r w:rsidR="007D7D02">
        <w:t xml:space="preserve">dditional network </w:t>
      </w:r>
      <w:r>
        <w:t>activities and costs</w:t>
      </w:r>
    </w:p>
    <w:p w:rsidR="004116FF" w:rsidRDefault="00DE72DE" w:rsidP="004116FF">
      <w:pPr>
        <w:pStyle w:val="ListParagraph"/>
        <w:numPr>
          <w:ilvl w:val="0"/>
          <w:numId w:val="2"/>
        </w:numPr>
        <w:ind w:left="1440"/>
      </w:pPr>
      <w:r>
        <w:t>M</w:t>
      </w:r>
      <w:r w:rsidR="0026725E">
        <w:t xml:space="preserve">igration costs </w:t>
      </w:r>
    </w:p>
    <w:p w:rsidR="006F6D0A" w:rsidRDefault="004116FF" w:rsidP="00A363BF">
      <w:pPr>
        <w:ind w:left="720"/>
      </w:pPr>
      <w:r>
        <w:t>The waiver should document an u</w:t>
      </w:r>
      <w:r w:rsidR="006F6D0A">
        <w:t>nderstand</w:t>
      </w:r>
      <w:r>
        <w:t>ing of</w:t>
      </w:r>
      <w:r w:rsidR="006F6D0A">
        <w:t xml:space="preserve"> the limitations and trade-offs of a separate tenant if the waiver is granted</w:t>
      </w:r>
      <w:r>
        <w:t xml:space="preserve"> and describe any mitigations planned</w:t>
      </w:r>
      <w:r w:rsidR="006F6D0A">
        <w:t xml:space="preserve">.  </w:t>
      </w:r>
      <w:r>
        <w:t>Limitations include the</w:t>
      </w:r>
      <w:r w:rsidR="00457354">
        <w:t xml:space="preserve"> loss of full co</w:t>
      </w:r>
      <w:r w:rsidR="0026725E">
        <w:t xml:space="preserve">llaboration with other agencies.  Examples of reduced collaboration </w:t>
      </w:r>
      <w:r w:rsidR="000E6AC4">
        <w:t xml:space="preserve">capabilities </w:t>
      </w:r>
      <w:r w:rsidR="0026725E">
        <w:t>include loss of ability</w:t>
      </w:r>
      <w:r w:rsidR="000E6AC4">
        <w:t xml:space="preserve"> to view other </w:t>
      </w:r>
      <w:bookmarkStart w:id="0" w:name="_GoBack"/>
      <w:bookmarkEnd w:id="0"/>
      <w:r w:rsidR="000E6AC4">
        <w:t xml:space="preserve">agency calendars and </w:t>
      </w:r>
      <w:r w:rsidR="0026725E">
        <w:t xml:space="preserve">loss of </w:t>
      </w:r>
      <w:r w:rsidR="000E6AC4">
        <w:t>single-sign for applications that are not claims</w:t>
      </w:r>
      <w:r w:rsidR="00E47AF3">
        <w:t>-</w:t>
      </w:r>
      <w:r w:rsidR="000E6AC4">
        <w:t xml:space="preserve">aware.   </w:t>
      </w:r>
    </w:p>
    <w:p w:rsidR="000A47C9" w:rsidRDefault="00A363BF" w:rsidP="00A363BF">
      <w:pPr>
        <w:ind w:left="720"/>
      </w:pPr>
      <w:r>
        <w:t>WaTech will support the enterprise service</w:t>
      </w:r>
      <w:r w:rsidR="000A47C9">
        <w:t xml:space="preserve"> only</w:t>
      </w:r>
      <w:r>
        <w:t xml:space="preserve">.  </w:t>
      </w:r>
      <w:r w:rsidR="000A47C9">
        <w:t>For example, agencies should not expect a central service offering</w:t>
      </w:r>
      <w:r w:rsidR="00E47AF3">
        <w:t xml:space="preserve"> related to a third party tool.</w:t>
      </w:r>
      <w:r w:rsidR="004116FF">
        <w:t xml:space="preserve">  </w:t>
      </w:r>
    </w:p>
    <w:p w:rsidR="00A363BF" w:rsidRDefault="00A363BF" w:rsidP="0077784C">
      <w:pPr>
        <w:pStyle w:val="ListParagraph"/>
        <w:numPr>
          <w:ilvl w:val="0"/>
          <w:numId w:val="5"/>
        </w:numPr>
        <w:rPr>
          <w:b/>
        </w:rPr>
      </w:pPr>
      <w:r w:rsidRPr="0077784C">
        <w:rPr>
          <w:b/>
        </w:rPr>
        <w:t>Steps planned to become compliant and date by which compliance will be achieved</w:t>
      </w:r>
    </w:p>
    <w:p w:rsidR="00FF6275" w:rsidRPr="0077784C" w:rsidRDefault="00FF6275" w:rsidP="00FF6275">
      <w:pPr>
        <w:pStyle w:val="ListParagraph"/>
        <w:ind w:left="360"/>
        <w:rPr>
          <w:b/>
        </w:rPr>
      </w:pPr>
    </w:p>
    <w:p w:rsidR="000A47C9" w:rsidRDefault="0077784C" w:rsidP="000A47C9">
      <w:pPr>
        <w:pStyle w:val="ListParagraph"/>
        <w:numPr>
          <w:ilvl w:val="0"/>
          <w:numId w:val="4"/>
        </w:numPr>
      </w:pPr>
      <w:r>
        <w:t xml:space="preserve">This information is needed when compliance is </w:t>
      </w:r>
      <w:r w:rsidR="00FF6275">
        <w:t xml:space="preserve">or could be </w:t>
      </w:r>
      <w:r>
        <w:t>a factor in the waiver request</w:t>
      </w:r>
      <w:r w:rsidR="00C068CE">
        <w:t>.</w:t>
      </w:r>
      <w:r w:rsidR="00DE72DE">
        <w:t xml:space="preserve">  </w:t>
      </w:r>
      <w:r w:rsidR="00FF6275">
        <w:t xml:space="preserve"> </w:t>
      </w:r>
    </w:p>
    <w:p w:rsidR="00A3480A" w:rsidRDefault="00A3480A" w:rsidP="0077784C">
      <w:pPr>
        <w:rPr>
          <w:b/>
        </w:rPr>
      </w:pPr>
    </w:p>
    <w:p w:rsidR="0077784C" w:rsidRPr="0077784C" w:rsidRDefault="0077784C" w:rsidP="0077784C">
      <w:pPr>
        <w:rPr>
          <w:b/>
        </w:rPr>
      </w:pPr>
      <w:r w:rsidRPr="0077784C">
        <w:rPr>
          <w:b/>
        </w:rPr>
        <w:t>Process and Timeline for decision making</w:t>
      </w:r>
    </w:p>
    <w:p w:rsidR="00E47AF3" w:rsidRDefault="0077784C" w:rsidP="0077784C">
      <w:r>
        <w:t>Fo</w:t>
      </w:r>
      <w:r w:rsidR="00E47AF3">
        <w:t>llowing receipt of a</w:t>
      </w:r>
      <w:r>
        <w:t xml:space="preserve"> waiver</w:t>
      </w:r>
      <w:r w:rsidR="00E47AF3">
        <w:t xml:space="preserve"> for this enterprise service area</w:t>
      </w:r>
      <w:r>
        <w:t xml:space="preserve">, the requesting agency will be asked to meet to discuss the details of the request and the agencies planned.  </w:t>
      </w:r>
      <w:r w:rsidR="00E47AF3">
        <w:t xml:space="preserve">  </w:t>
      </w:r>
    </w:p>
    <w:p w:rsidR="0077784C" w:rsidRDefault="0077784C" w:rsidP="0077784C">
      <w:r>
        <w:t>Policy 103 outlines targeted timelines for information requests and disposition of waiver requests</w:t>
      </w:r>
      <w:r w:rsidR="00C068CE">
        <w:t>.</w:t>
      </w:r>
    </w:p>
    <w:p w:rsidR="00C068CE" w:rsidRPr="000A47C9" w:rsidRDefault="00C068CE" w:rsidP="0077784C">
      <w:r>
        <w:t xml:space="preserve">The agency CIO has the opportunity to review the proposed waiver disposition memo before it is formally sent to the agency.  </w:t>
      </w:r>
    </w:p>
    <w:sectPr w:rsidR="00C068CE" w:rsidRPr="000A4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A772E"/>
    <w:multiLevelType w:val="hybridMultilevel"/>
    <w:tmpl w:val="C166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E6803"/>
    <w:multiLevelType w:val="hybridMultilevel"/>
    <w:tmpl w:val="EC66C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46023"/>
    <w:multiLevelType w:val="hybridMultilevel"/>
    <w:tmpl w:val="C12C3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CC4C34"/>
    <w:multiLevelType w:val="hybridMultilevel"/>
    <w:tmpl w:val="4824FE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0F7B29"/>
    <w:multiLevelType w:val="hybridMultilevel"/>
    <w:tmpl w:val="558C5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5E"/>
    <w:rsid w:val="000A47C9"/>
    <w:rsid w:val="000E6AC4"/>
    <w:rsid w:val="002259B2"/>
    <w:rsid w:val="0026725E"/>
    <w:rsid w:val="004116FF"/>
    <w:rsid w:val="00457354"/>
    <w:rsid w:val="0054406E"/>
    <w:rsid w:val="0055585E"/>
    <w:rsid w:val="00596FAD"/>
    <w:rsid w:val="00646B72"/>
    <w:rsid w:val="006B7028"/>
    <w:rsid w:val="006C6B7E"/>
    <w:rsid w:val="006F6D0A"/>
    <w:rsid w:val="0077784C"/>
    <w:rsid w:val="007A7CD3"/>
    <w:rsid w:val="007D7D02"/>
    <w:rsid w:val="008363C3"/>
    <w:rsid w:val="00873C1F"/>
    <w:rsid w:val="008A0D19"/>
    <w:rsid w:val="009A1195"/>
    <w:rsid w:val="00A3480A"/>
    <w:rsid w:val="00A363BF"/>
    <w:rsid w:val="00A97B46"/>
    <w:rsid w:val="00AA3503"/>
    <w:rsid w:val="00B91EF7"/>
    <w:rsid w:val="00BF5F49"/>
    <w:rsid w:val="00C068CE"/>
    <w:rsid w:val="00D12280"/>
    <w:rsid w:val="00D57204"/>
    <w:rsid w:val="00DE72DE"/>
    <w:rsid w:val="00E47AF3"/>
    <w:rsid w:val="00E82B9E"/>
    <w:rsid w:val="00F95531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20B35-BE4C-480B-B2F7-A562E918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8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B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io.policy@watech.wa.gov?subject=Waiver" TargetMode="External"/><Relationship Id="rId5" Type="http://schemas.openxmlformats.org/officeDocument/2006/relationships/hyperlink" Target="https://ocio.wa.gov/policies/policy-103-technology-policy-standards-waiver-requ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Enterprise Services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Langen, Sue (WaTech)</dc:creator>
  <cp:keywords/>
  <dc:description/>
  <cp:lastModifiedBy>Langen, Sue (WaTech)</cp:lastModifiedBy>
  <cp:revision>10</cp:revision>
  <cp:lastPrinted>2016-10-14T16:02:00Z</cp:lastPrinted>
  <dcterms:created xsi:type="dcterms:W3CDTF">2016-10-14T15:14:00Z</dcterms:created>
  <dcterms:modified xsi:type="dcterms:W3CDTF">2016-10-14T16:13:00Z</dcterms:modified>
</cp:coreProperties>
</file>